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7EDFC">
      <w:pPr>
        <w:spacing w:before="120" w:after="120" w:line="580" w:lineRule="exac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附件1：</w:t>
      </w:r>
    </w:p>
    <w:p w14:paraId="7049B932">
      <w:pPr>
        <w:spacing w:before="120" w:after="120" w:line="580" w:lineRule="exact"/>
        <w:jc w:val="center"/>
        <w:rPr>
          <w:rFonts w:hint="eastAsia" w:eastAsia="宋体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</w:rPr>
        <w:t>2026年平顶山市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比</w:t>
      </w:r>
      <w:r>
        <w:rPr>
          <w:rFonts w:hint="eastAsia" w:ascii="方正小标宋简体" w:hAnsi="方正小标宋简体" w:eastAsia="方正小标宋简体"/>
          <w:sz w:val="44"/>
          <w:szCs w:val="44"/>
        </w:rPr>
        <w:t>对试验</w:t>
      </w:r>
      <w:r>
        <w:rPr>
          <w:rFonts w:ascii="方正小标宋简体" w:hAnsi="方正小标宋简体" w:eastAsia="方正小标宋简体"/>
          <w:sz w:val="44"/>
          <w:szCs w:val="44"/>
        </w:rPr>
        <w:t>检测试剂采购项目参数</w:t>
      </w:r>
    </w:p>
    <w:p w14:paraId="026874B8">
      <w:pPr>
        <w:spacing w:before="38"/>
      </w:pPr>
    </w:p>
    <w:tbl>
      <w:tblPr>
        <w:tblStyle w:val="5"/>
        <w:tblW w:w="13035" w:type="dxa"/>
        <w:tblInd w:w="-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787"/>
        <w:gridCol w:w="2422"/>
        <w:gridCol w:w="1109"/>
        <w:gridCol w:w="7046"/>
        <w:gridCol w:w="1665"/>
      </w:tblGrid>
      <w:tr w14:paraId="79B10F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79" w:hRule="atLeast"/>
        </w:trPr>
        <w:tc>
          <w:tcPr>
            <w:tcW w:w="787" w:type="dxa"/>
            <w:vAlign w:val="center"/>
          </w:tcPr>
          <w:p w14:paraId="5892C656">
            <w:pPr>
              <w:pStyle w:val="6"/>
              <w:spacing w:before="41" w:line="207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422" w:type="dxa"/>
            <w:vAlign w:val="center"/>
          </w:tcPr>
          <w:p w14:paraId="2B213EFD">
            <w:pPr>
              <w:pStyle w:val="6"/>
              <w:spacing w:before="41" w:line="207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产品名称</w:t>
            </w:r>
          </w:p>
        </w:tc>
        <w:tc>
          <w:tcPr>
            <w:tcW w:w="1109" w:type="dxa"/>
            <w:vAlign w:val="center"/>
          </w:tcPr>
          <w:p w14:paraId="247F8E64">
            <w:pPr>
              <w:pStyle w:val="6"/>
              <w:spacing w:before="41" w:line="207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</w:rPr>
              <w:t>规格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  <w:lang w:val="en-US" w:eastAsia="zh-CN"/>
              </w:rPr>
              <w:t>/型号</w:t>
            </w:r>
          </w:p>
        </w:tc>
        <w:tc>
          <w:tcPr>
            <w:tcW w:w="7046" w:type="dxa"/>
            <w:vAlign w:val="center"/>
          </w:tcPr>
          <w:p w14:paraId="6F00AE02">
            <w:pPr>
              <w:pStyle w:val="6"/>
              <w:spacing w:before="41" w:line="207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</w:rPr>
              <w:t>参数</w:t>
            </w:r>
          </w:p>
        </w:tc>
        <w:tc>
          <w:tcPr>
            <w:tcW w:w="1665" w:type="dxa"/>
            <w:vAlign w:val="center"/>
          </w:tcPr>
          <w:p w14:paraId="7E32EDB7">
            <w:pPr>
              <w:pStyle w:val="6"/>
              <w:spacing w:before="41" w:line="207" w:lineRule="auto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4"/>
                <w:szCs w:val="24"/>
                <w:lang w:eastAsia="zh-CN"/>
              </w:rPr>
              <w:t>数量</w:t>
            </w:r>
          </w:p>
        </w:tc>
      </w:tr>
      <w:tr w14:paraId="06819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2557" w:hRule="atLeast"/>
        </w:trPr>
        <w:tc>
          <w:tcPr>
            <w:tcW w:w="787" w:type="dxa"/>
            <w:vAlign w:val="center"/>
          </w:tcPr>
          <w:p w14:paraId="75EE2263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422" w:type="dxa"/>
            <w:vAlign w:val="center"/>
          </w:tcPr>
          <w:p w14:paraId="52B000B7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禽流感病毒（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H5 Re-16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）株血凝抑制实验抗原</w:t>
            </w:r>
          </w:p>
        </w:tc>
        <w:tc>
          <w:tcPr>
            <w:tcW w:w="1109" w:type="dxa"/>
            <w:vAlign w:val="center"/>
          </w:tcPr>
          <w:p w14:paraId="502D182C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  <w:t>ml/瓶</w:t>
            </w:r>
          </w:p>
        </w:tc>
        <w:tc>
          <w:tcPr>
            <w:tcW w:w="7046" w:type="dxa"/>
          </w:tcPr>
          <w:p w14:paraId="758AD055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  <w:t>抗原为灭活的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H5 Re-16亚型禽流感病毒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。</w:t>
            </w:r>
          </w:p>
          <w:p w14:paraId="2A7DDA55">
            <w:pPr>
              <w:pStyle w:val="6"/>
              <w:spacing w:before="2" w:line="239" w:lineRule="auto"/>
              <w:ind w:left="114" w:right="105" w:hanging="3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规格: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  <w:t>2ml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eastAsia="zh-CN"/>
              </w:rPr>
              <w:t>瓶，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冻干粉，抗原效价≥1:128。</w:t>
            </w:r>
          </w:p>
          <w:p w14:paraId="2EB2AEA2">
            <w:pPr>
              <w:pStyle w:val="6"/>
              <w:spacing w:line="219" w:lineRule="auto"/>
              <w:ind w:left="110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.储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存与有效期：-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C 保存，有效期为</w:t>
            </w:r>
            <w:r>
              <w:rPr>
                <w:rFonts w:hint="eastAsia" w:ascii="方正仿宋_GBK" w:hAnsi="方正仿宋_GBK" w:eastAsia="方正仿宋_GBK" w:cs="方正仿宋_GBK"/>
                <w:spacing w:val="-32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个月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。</w:t>
            </w:r>
          </w:p>
          <w:p w14:paraId="71A09A40">
            <w:pPr>
              <w:pStyle w:val="6"/>
              <w:spacing w:before="27" w:line="219" w:lineRule="auto"/>
              <w:ind w:left="117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检测方法符合</w:t>
            </w:r>
            <w:r>
              <w:rPr>
                <w:rFonts w:hint="eastAsia" w:ascii="方正仿宋_GBK" w:hAnsi="方正仿宋_GBK" w:eastAsia="方正仿宋_GBK" w:cs="方正仿宋_GBK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GB/T</w:t>
            </w:r>
            <w:r>
              <w:rPr>
                <w:rFonts w:hint="eastAsia" w:ascii="方正仿宋_GBK" w:hAnsi="方正仿宋_GBK" w:eastAsia="方正仿宋_GBK" w:cs="方正仿宋_GBK"/>
                <w:spacing w:val="30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18646-202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。</w:t>
            </w:r>
          </w:p>
          <w:p w14:paraId="4F2C4E54">
            <w:pPr>
              <w:pStyle w:val="6"/>
              <w:spacing w:before="27" w:line="219" w:lineRule="auto"/>
              <w:ind w:left="115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产品具有批准文号（提供证明文件）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。</w:t>
            </w:r>
          </w:p>
          <w:p w14:paraId="306AF320">
            <w:pPr>
              <w:pStyle w:val="6"/>
              <w:spacing w:before="27" w:line="223" w:lineRule="auto"/>
              <w:ind w:left="120" w:right="107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生产厂家具有经农业农村部核发的《兽药</w:t>
            </w:r>
            <w:r>
              <w:rPr>
                <w:rFonts w:hint="eastAsia" w:ascii="方正仿宋_GBK" w:hAnsi="方正仿宋_GBK" w:eastAsia="方正仿宋_GBK" w:cs="方正仿宋_GBK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G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MP  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书》和《兽药生产许可证》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665" w:type="dxa"/>
            <w:vAlign w:val="center"/>
          </w:tcPr>
          <w:p w14:paraId="363CC8D8">
            <w:pPr>
              <w:pStyle w:val="6"/>
              <w:spacing w:before="27" w:line="223" w:lineRule="auto"/>
              <w:ind w:left="120" w:right="107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4</w:t>
            </w:r>
          </w:p>
        </w:tc>
      </w:tr>
      <w:tr w14:paraId="12F747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0" w:hRule="atLeast"/>
        </w:trPr>
        <w:tc>
          <w:tcPr>
            <w:tcW w:w="793" w:type="dxa"/>
            <w:gridSpan w:val="2"/>
            <w:vAlign w:val="center"/>
          </w:tcPr>
          <w:p w14:paraId="675AF111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422" w:type="dxa"/>
            <w:vAlign w:val="center"/>
          </w:tcPr>
          <w:p w14:paraId="5F07BAE8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猪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伪狂犬病毒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gBELISA抗体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检测试剂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盒</w:t>
            </w:r>
          </w:p>
        </w:tc>
        <w:tc>
          <w:tcPr>
            <w:tcW w:w="1109" w:type="dxa"/>
            <w:vAlign w:val="center"/>
          </w:tcPr>
          <w:p w14:paraId="7501A9D3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2*96T</w:t>
            </w:r>
          </w:p>
        </w:tc>
        <w:tc>
          <w:tcPr>
            <w:tcW w:w="7046" w:type="dxa"/>
          </w:tcPr>
          <w:p w14:paraId="1FEC95C4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1.用途：检测猪血清中的猪伪狂犬病毒gB蛋白特异性抗体。</w:t>
            </w:r>
          </w:p>
          <w:p w14:paraId="29AB7F47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竞争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ELISA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或阻断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ELISA方法。</w:t>
            </w:r>
          </w:p>
          <w:p w14:paraId="7D185C46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3.试剂盒主要组成：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具有完成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ELISA检测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过程所需全部试剂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固体洗液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自封袋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封板膜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说明书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加样槽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，如样品需要稀释应配稀释板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。</w:t>
            </w:r>
          </w:p>
          <w:p w14:paraId="092DE208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4.结果判定：如果 S/N 值＜0.4，样品应判定为抗体阴性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如果S/N值≥0.4，样品应判定为抗体阳性。</w:t>
            </w:r>
          </w:p>
          <w:p w14:paraId="07AFF4F9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5.储藏与有效期：2～8℃保存，有效期12个月。</w:t>
            </w:r>
          </w:p>
          <w:p w14:paraId="132F91B9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6.产品具有兽药批准文号。</w:t>
            </w:r>
          </w:p>
          <w:p w14:paraId="176FED42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7.该产品生产厂家具有兽药生产许可证及兽药GMP证书。</w:t>
            </w:r>
          </w:p>
        </w:tc>
        <w:tc>
          <w:tcPr>
            <w:tcW w:w="1665" w:type="dxa"/>
            <w:vAlign w:val="center"/>
          </w:tcPr>
          <w:p w14:paraId="0B4E6F37">
            <w:pPr>
              <w:pStyle w:val="6"/>
              <w:spacing w:before="27" w:line="223" w:lineRule="auto"/>
              <w:ind w:left="120" w:right="107"/>
              <w:jc w:val="center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4</w:t>
            </w:r>
          </w:p>
        </w:tc>
      </w:tr>
      <w:tr w14:paraId="4CF4A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793" w:type="dxa"/>
            <w:gridSpan w:val="2"/>
            <w:vAlign w:val="center"/>
          </w:tcPr>
          <w:p w14:paraId="24AF3095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2422" w:type="dxa"/>
            <w:vAlign w:val="center"/>
          </w:tcPr>
          <w:p w14:paraId="0555D5EF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口蹄疫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病毒（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O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重荧光RT-PCR检测试剂盒</w:t>
            </w:r>
          </w:p>
        </w:tc>
        <w:tc>
          <w:tcPr>
            <w:tcW w:w="1109" w:type="dxa"/>
            <w:vAlign w:val="center"/>
          </w:tcPr>
          <w:p w14:paraId="67961B73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50T</w:t>
            </w:r>
          </w:p>
        </w:tc>
        <w:tc>
          <w:tcPr>
            <w:tcW w:w="7046" w:type="dxa"/>
          </w:tcPr>
          <w:p w14:paraId="1FDE872E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1.作用与用途：用于偶蹄类动物水疱皮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水疱液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动物组织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O-P液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血液或细胞培养物等样本中口蹄疫O型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A型病毒核酸检测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4F37956F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2.试剂盒组成：含有完成扩增过程所需全部试剂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3C1CF622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3.贮存与有效期：-20°C保存，有效期12个月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26D8CA2D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规格：50反应/盒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4641A548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5.敏感性：98%以上，特异性100%，批内及批间差异≤3%。</w:t>
            </w:r>
          </w:p>
          <w:p w14:paraId="433AB249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生产厂家具有经农业农村部核发的《兽药GMP证书》和《兽药生产许可证》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665" w:type="dxa"/>
            <w:vAlign w:val="center"/>
          </w:tcPr>
          <w:p w14:paraId="3913A310">
            <w:pPr>
              <w:pStyle w:val="6"/>
              <w:spacing w:before="24" w:line="223" w:lineRule="auto"/>
              <w:ind w:left="118" w:right="107" w:hanging="2"/>
              <w:jc w:val="center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4</w:t>
            </w:r>
          </w:p>
        </w:tc>
      </w:tr>
      <w:tr w14:paraId="3CBEC8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793" w:type="dxa"/>
            <w:gridSpan w:val="2"/>
            <w:vAlign w:val="center"/>
          </w:tcPr>
          <w:p w14:paraId="576627BB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22" w:type="dxa"/>
            <w:vAlign w:val="center"/>
          </w:tcPr>
          <w:p w14:paraId="77E0A3BD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口蹄疫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病毒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SAT1型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荧光RT-PCR检测试剂盒</w:t>
            </w:r>
          </w:p>
        </w:tc>
        <w:tc>
          <w:tcPr>
            <w:tcW w:w="1109" w:type="dxa"/>
            <w:vAlign w:val="center"/>
          </w:tcPr>
          <w:p w14:paraId="1F9023A4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50T</w:t>
            </w:r>
          </w:p>
        </w:tc>
        <w:tc>
          <w:tcPr>
            <w:tcW w:w="7046" w:type="dxa"/>
          </w:tcPr>
          <w:p w14:paraId="2402771F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1.作用与用途：用于偶蹄类动物水疱皮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水疱液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动物组织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O-P液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血液或细胞培养物等样本中口蹄疫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SAT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l型病毒核酸检测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6AF23F66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2.试剂盒组成：含有完成扩增过程所需全部试剂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56124EDF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3.贮存与有效期：-20°C保存，有效期12个月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11973DEF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规格：50反应/盒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6BB18B59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5.敏感性：98%以上，特异性100%，批内及批间差异≤3%。</w:t>
            </w:r>
          </w:p>
          <w:p w14:paraId="36DD5BC4">
            <w:pPr>
              <w:pStyle w:val="6"/>
              <w:spacing w:before="37"/>
              <w:ind w:left="115" w:leftChars="0" w:right="107" w:rightChars="0" w:firstLine="18" w:firstLineChars="0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生产厂家具有经农业农村部核发的《兽药GMP证书》和《兽药生产许可证》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665" w:type="dxa"/>
            <w:vAlign w:val="center"/>
          </w:tcPr>
          <w:p w14:paraId="2993ABF4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4</w:t>
            </w:r>
          </w:p>
        </w:tc>
      </w:tr>
      <w:tr w14:paraId="0A50D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126" w:hRule="atLeast"/>
        </w:trPr>
        <w:tc>
          <w:tcPr>
            <w:tcW w:w="787" w:type="dxa"/>
            <w:vAlign w:val="center"/>
          </w:tcPr>
          <w:p w14:paraId="412CD7C8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22" w:type="dxa"/>
            <w:vAlign w:val="center"/>
          </w:tcPr>
          <w:p w14:paraId="03E0DF0C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禽流感（通用）和新城疫（野毒株）病毒双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重荧光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  <w:lang w:val="en-US" w:eastAsia="zh-CN"/>
              </w:rPr>
              <w:t>RT-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PCR检测试剂盒</w:t>
            </w:r>
          </w:p>
        </w:tc>
        <w:tc>
          <w:tcPr>
            <w:tcW w:w="1109" w:type="dxa"/>
            <w:vAlign w:val="center"/>
          </w:tcPr>
          <w:p w14:paraId="101D2412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50T</w:t>
            </w:r>
          </w:p>
        </w:tc>
        <w:tc>
          <w:tcPr>
            <w:tcW w:w="7046" w:type="dxa"/>
          </w:tcPr>
          <w:p w14:paraId="014BBACC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用于鸡全血组织.咽泄拭子等样本中的禽流感病毒和新城疫病毒（野毒株）核酸检测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。</w:t>
            </w:r>
          </w:p>
          <w:p w14:paraId="42DD1619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试剂盒组成：含有完成扩增过程所需全部试剂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4C7D1412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保存条件：-20℃以下冷冻保存，有效期为1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个月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766B21CF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4.规格：50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反应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/盒。</w:t>
            </w:r>
          </w:p>
          <w:p w14:paraId="56FCF4F5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反应参数设置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FAM通道收集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禽流感（通用）病毒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荧光信号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;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VIC通道收集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新城疫（野毒株）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病毒荧光信号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56CDECD7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6.敏感性：98%以上，特异性100%，批内及批间差异≤3%。</w:t>
            </w:r>
          </w:p>
          <w:p w14:paraId="3FCDF773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.产品具有兽药批准文号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。</w:t>
            </w:r>
          </w:p>
          <w:p w14:paraId="5AC76869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生产厂家具有经农业农村部核发的《兽药GMP证书》和《兽药生产许可证》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665" w:type="dxa"/>
            <w:vAlign w:val="center"/>
          </w:tcPr>
          <w:p w14:paraId="3EE1C8C8">
            <w:pPr>
              <w:pStyle w:val="6"/>
              <w:spacing w:before="7" w:line="223" w:lineRule="auto"/>
              <w:ind w:left="113" w:right="105" w:firstLine="4"/>
              <w:jc w:val="center"/>
              <w:rPr>
                <w:rFonts w:hint="eastAsia" w:ascii="方正仿宋_GBK" w:hAnsi="方正仿宋_GBK" w:eastAsia="方正仿宋_GBK" w:cs="方正仿宋_GBK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24"/>
                <w:szCs w:val="24"/>
                <w:lang w:val="en-US" w:eastAsia="zh-CN"/>
              </w:rPr>
              <w:t>4</w:t>
            </w:r>
          </w:p>
        </w:tc>
      </w:tr>
      <w:tr w14:paraId="19E53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3126" w:hRule="atLeast"/>
        </w:trPr>
        <w:tc>
          <w:tcPr>
            <w:tcW w:w="787" w:type="dxa"/>
            <w:vAlign w:val="center"/>
          </w:tcPr>
          <w:p w14:paraId="4EA52A57">
            <w:pPr>
              <w:spacing w:before="69" w:line="185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22" w:type="dxa"/>
            <w:vAlign w:val="center"/>
          </w:tcPr>
          <w:p w14:paraId="033EC29F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非洲猪瘟病毒荧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光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 w:val="24"/>
                <w:szCs w:val="24"/>
              </w:rPr>
              <w:t>PCR 检测试剂盒</w:t>
            </w:r>
          </w:p>
        </w:tc>
        <w:tc>
          <w:tcPr>
            <w:tcW w:w="1109" w:type="dxa"/>
            <w:vAlign w:val="center"/>
          </w:tcPr>
          <w:p w14:paraId="016B4E83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 w:val="24"/>
                <w:szCs w:val="24"/>
              </w:rPr>
              <w:t>50T</w:t>
            </w:r>
          </w:p>
        </w:tc>
        <w:tc>
          <w:tcPr>
            <w:tcW w:w="7046" w:type="dxa"/>
          </w:tcPr>
          <w:p w14:paraId="34AA237B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1.用途：用于全血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血清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淋巴结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脾脏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肾脏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扁桃体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肌肉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唾液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精液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口鼻拭子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肛拭子和环境拭子等样品中的非洲猪瘟病毒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核酸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的检测。</w:t>
            </w:r>
          </w:p>
          <w:p w14:paraId="21621C4D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2.试剂盒组成：含有完成扩增过程所需全部试剂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1343365E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保存条件：-20℃以下冷冻保存，有效期为1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个月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5DAC7073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4.规格：50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反应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/盒。</w:t>
            </w:r>
          </w:p>
          <w:p w14:paraId="44553ACC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5.敏感性：98%以上，特异性：100%，批内及批间差异≤3%。</w:t>
            </w:r>
          </w:p>
          <w:p w14:paraId="21342493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产品具有兽药批准文号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50ECD515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该产品生产厂家具有兽药生产许可证及兽药GMP证书（提供证明文件）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665" w:type="dxa"/>
            <w:vAlign w:val="center"/>
          </w:tcPr>
          <w:p w14:paraId="0114F304">
            <w:pPr>
              <w:pStyle w:val="6"/>
              <w:spacing w:before="1" w:line="205" w:lineRule="auto"/>
              <w:ind w:left="117"/>
              <w:jc w:val="center"/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2</w:t>
            </w:r>
          </w:p>
        </w:tc>
      </w:tr>
      <w:tr w14:paraId="17B95B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4199" w:hRule="atLeast"/>
        </w:trPr>
        <w:tc>
          <w:tcPr>
            <w:tcW w:w="787" w:type="dxa"/>
            <w:vAlign w:val="center"/>
          </w:tcPr>
          <w:p w14:paraId="3A67C29A">
            <w:pPr>
              <w:spacing w:before="69" w:line="188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22" w:type="dxa"/>
            <w:vAlign w:val="center"/>
          </w:tcPr>
          <w:p w14:paraId="6F79EE6C">
            <w:pPr>
              <w:pStyle w:val="6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核酸提取试剂</w:t>
            </w:r>
          </w:p>
        </w:tc>
        <w:tc>
          <w:tcPr>
            <w:tcW w:w="1109" w:type="dxa"/>
            <w:vAlign w:val="center"/>
          </w:tcPr>
          <w:p w14:paraId="35B771EF">
            <w:pPr>
              <w:pStyle w:val="6"/>
              <w:spacing w:before="78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5*4T</w:t>
            </w:r>
          </w:p>
        </w:tc>
        <w:tc>
          <w:tcPr>
            <w:tcW w:w="7046" w:type="dxa"/>
          </w:tcPr>
          <w:p w14:paraId="685A99E3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能同时提取血清、尿液、拭子洗液、体液、组织中RNA和DNA。</w:t>
            </w:r>
          </w:p>
          <w:p w14:paraId="7DD890E7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.规格：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预封装试剂5T/板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4板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64CD129B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保存条件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室温保存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有效期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不低于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个月。</w:t>
            </w:r>
          </w:p>
          <w:p w14:paraId="505ADA42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.适用西安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天隆 GeneRotex96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 xml:space="preserve">NP968  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或智捷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系列核酸提取仪及同类型仪器。</w:t>
            </w:r>
          </w:p>
          <w:p w14:paraId="34DEF294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产品性能指标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提取范围：能够提取≥100copies/mlDNA病毒核酸载量样品；能够提取≥100copies/mlRNA病毒核酸载量样品。精密度：变异系数CV≤5%。</w:t>
            </w:r>
          </w:p>
          <w:p w14:paraId="4D4B6CFE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产品具有兽药批准文号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  <w:p w14:paraId="16785235">
            <w:pPr>
              <w:pStyle w:val="6"/>
              <w:spacing w:before="37"/>
              <w:ind w:left="115" w:right="107" w:firstLine="18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</w:rPr>
              <w:t>该产品生产厂家具有兽药生产许可证及兽药 GMP证书（提供证明文件）</w:t>
            </w:r>
            <w:r>
              <w:rPr>
                <w:rFonts w:hint="eastAsia" w:ascii="方正仿宋_GBK" w:hAnsi="方正仿宋_GBK" w:eastAsia="方正仿宋_GBK" w:cs="方正仿宋_GBK"/>
                <w:spacing w:val="-4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665" w:type="dxa"/>
            <w:vAlign w:val="center"/>
          </w:tcPr>
          <w:p w14:paraId="1F1C053A">
            <w:pPr>
              <w:pStyle w:val="6"/>
              <w:spacing w:before="27" w:line="224" w:lineRule="auto"/>
              <w:ind w:left="114" w:right="107" w:firstLine="1"/>
              <w:jc w:val="center"/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  <w:lang w:val="en-US" w:eastAsia="zh-CN"/>
              </w:rPr>
              <w:t>8</w:t>
            </w:r>
          </w:p>
        </w:tc>
      </w:tr>
    </w:tbl>
    <w:p w14:paraId="01B9BC16">
      <w:pPr>
        <w:pStyle w:val="2"/>
        <w:rPr>
          <w:sz w:val="21"/>
        </w:rPr>
      </w:pPr>
    </w:p>
    <w:sectPr>
      <w:headerReference r:id="rId5" w:type="default"/>
      <w:footerReference r:id="rId6" w:type="default"/>
      <w:pgSz w:w="16839" w:h="11906"/>
      <w:pgMar w:top="2098" w:right="1474" w:bottom="175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CDD115E5-DFFC-48E4-9407-C7A2246F14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210E46F-2A21-4AE3-AD84-AC7B93DB1CC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216D414-8B3A-4C76-B728-7AB91ACCCD9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0B2FA26-39E9-4ADB-A66E-7FD0FFCEF3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E0409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6665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3D48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Arial" w:hAnsi="Arial" w:eastAsia="Arial" w:cs="Arial"/>
      <w:sz w:val="2"/>
      <w:szCs w:val="2"/>
      <w:lang w:val="en-US" w:eastAsia="en-US" w:bidi="ar-SA"/>
    </w:rPr>
  </w:style>
  <w:style w:type="table" w:customStyle="1" w:styleId="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591</Words>
  <Characters>710</Characters>
  <Paragraphs>97</Paragraphs>
  <TotalTime>3</TotalTime>
  <ScaleCrop>false</ScaleCrop>
  <LinksUpToDate>false</LinksUpToDate>
  <CharactersWithSpaces>720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2025-09-04T11:40:00Z</dcterms:created>
  <dc:creator>Lit楠</dc:creator>
  <cp:lastModifiedBy>Lyh</cp:lastModifiedBy>
  <cp:lastPrinted>2026-10-08T08:05:00Z</cp:lastPrinted>
  <dcterms:modified xsi:type="dcterms:W3CDTF">2026-10-09T06:44:30Z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2026-09-30T10:17:41Z</vt:filetime>
  </property>
  <property fmtid="{D5CDD505-2E9C-101B-9397-08002B2CF9AE}" pid="4" name="KSOTemplateDocerSaveRecord">
    <vt:lpwstr>eyJoZGlkIjoiMmFhMDYzMmUxN2EyZGFhMzQ1YTk1MDI4YWQxMGRkNzYiLCJ1c2VySWQiOiIxOTk0ODMzMTMifQ==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AB9C8D85A4DB4E578206B1E0AF876F8B_13</vt:lpwstr>
  </property>
</Properties>
</file>