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D6552B">
      <w:pPr>
        <w:spacing w:before="65" w:line="224" w:lineRule="auto"/>
        <w:ind w:left="127"/>
        <w:rPr>
          <w:rFonts w:ascii="黑体" w:hAnsi="黑体" w:eastAsia="黑体" w:cs="黑体"/>
          <w:sz w:val="32"/>
          <w:szCs w:val="32"/>
        </w:rPr>
      </w:pPr>
      <w:r>
        <w:rPr>
          <w:rFonts w:ascii="黑体" w:hAnsi="黑体" w:eastAsia="黑体" w:cs="黑体"/>
          <w:spacing w:val="-20"/>
          <w:sz w:val="32"/>
          <w:szCs w:val="32"/>
        </w:rPr>
        <w:t>附件：</w:t>
      </w:r>
    </w:p>
    <w:p w14:paraId="73C2E951">
      <w:pPr>
        <w:spacing w:before="12" w:line="218" w:lineRule="auto"/>
        <w:jc w:val="center"/>
        <w:outlineLvl w:val="0"/>
        <w:rPr>
          <w:rFonts w:ascii="宋体" w:hAnsi="宋体" w:eastAsia="宋体" w:cs="宋体"/>
          <w:sz w:val="44"/>
          <w:szCs w:val="44"/>
        </w:rPr>
      </w:pPr>
      <w:r>
        <w:rPr>
          <w:rFonts w:hint="eastAsia" w:ascii="宋体" w:hAnsi="宋体" w:eastAsia="宋体" w:cs="宋体"/>
          <w:spacing w:val="-2"/>
          <w:sz w:val="44"/>
          <w:szCs w:val="44"/>
          <w:lang w:val="en-US" w:eastAsia="zh-CN"/>
        </w:rPr>
        <w:t>舞钢市</w:t>
      </w:r>
      <w:r>
        <w:rPr>
          <w:rFonts w:ascii="宋体" w:hAnsi="宋体" w:eastAsia="宋体" w:cs="宋体"/>
          <w:spacing w:val="-2"/>
          <w:sz w:val="44"/>
          <w:szCs w:val="44"/>
        </w:rPr>
        <w:t>农业农村局询价表</w:t>
      </w:r>
    </w:p>
    <w:p w14:paraId="70636C13">
      <w:pPr>
        <w:pStyle w:val="2"/>
        <w:spacing w:before="157" w:line="369" w:lineRule="auto"/>
        <w:ind w:left="113" w:right="240" w:firstLine="479"/>
        <w:jc w:val="both"/>
      </w:pPr>
      <w:r>
        <w:rPr>
          <w:spacing w:val="-1"/>
        </w:rPr>
        <w:t>你好，我局现就</w:t>
      </w:r>
      <w:r>
        <w:rPr>
          <w:rFonts w:hint="eastAsia"/>
          <w:spacing w:val="-1"/>
          <w:lang w:val="en-US" w:eastAsia="zh-CN"/>
        </w:rPr>
        <w:t>舞钢市</w:t>
      </w:r>
      <w:r>
        <w:rPr>
          <w:spacing w:val="-1"/>
        </w:rPr>
        <w:t>粮食生产功能区和重要农产品生产保护区调整补划项目进行询价。请贵公司收到此表后将报价金额填于此表中回复我们，并提供</w:t>
      </w:r>
      <w:r>
        <w:rPr>
          <w:spacing w:val="-2"/>
        </w:rPr>
        <w:t>相应文件（营业执照、相关资质及拟派项目负责人职称证）。</w:t>
      </w:r>
    </w:p>
    <w:p w14:paraId="5FBA7491">
      <w:pPr>
        <w:pStyle w:val="2"/>
        <w:spacing w:before="1" w:line="220" w:lineRule="auto"/>
        <w:ind w:left="113"/>
      </w:pPr>
      <w:r>
        <w:rPr>
          <w:b/>
          <w:bCs/>
          <w:spacing w:val="-13"/>
        </w:rPr>
        <w:t>供应商名称：</w:t>
      </w:r>
    </w:p>
    <w:p w14:paraId="3D4A543B">
      <w:pPr>
        <w:pStyle w:val="2"/>
        <w:spacing w:before="192" w:line="223" w:lineRule="auto"/>
        <w:ind w:left="113"/>
      </w:pPr>
      <w:r>
        <w:rPr>
          <w:b/>
          <w:bCs/>
          <w:spacing w:val="-9"/>
        </w:rPr>
        <w:t>供应商联系人及电话：</w:t>
      </w:r>
    </w:p>
    <w:p w14:paraId="02A68EBE">
      <w:pPr>
        <w:pStyle w:val="2"/>
        <w:spacing w:before="190" w:line="223" w:lineRule="auto"/>
        <w:ind w:left="113"/>
      </w:pPr>
      <w:r>
        <w:rPr>
          <w:b/>
          <w:bCs/>
          <w:spacing w:val="-5"/>
        </w:rPr>
        <w:t>供应商地址</w:t>
      </w:r>
      <w:r>
        <w:rPr>
          <w:spacing w:val="-5"/>
        </w:rPr>
        <w:t>：</w:t>
      </w:r>
    </w:p>
    <w:p w14:paraId="0FD0822F">
      <w:pPr>
        <w:pStyle w:val="2"/>
        <w:spacing w:before="191" w:line="208" w:lineRule="auto"/>
        <w:ind w:left="112"/>
      </w:pPr>
      <w:r>
        <w:rPr>
          <w:b/>
          <w:bCs/>
          <w:spacing w:val="-9"/>
        </w:rPr>
        <w:t>询价响应日期：</w:t>
      </w:r>
      <w:r>
        <w:rPr>
          <w:spacing w:val="5"/>
        </w:rPr>
        <w:t xml:space="preserve">     </w:t>
      </w:r>
      <w:r>
        <w:rPr>
          <w:spacing w:val="-9"/>
        </w:rPr>
        <w:t>年</w:t>
      </w:r>
      <w:r>
        <w:rPr>
          <w:spacing w:val="7"/>
        </w:rPr>
        <w:t xml:space="preserve">    </w:t>
      </w:r>
      <w:r>
        <w:rPr>
          <w:spacing w:val="-9"/>
        </w:rPr>
        <w:t>月</w:t>
      </w:r>
      <w:r>
        <w:rPr>
          <w:spacing w:val="17"/>
        </w:rPr>
        <w:t xml:space="preserve">    </w:t>
      </w:r>
      <w:r>
        <w:rPr>
          <w:spacing w:val="-9"/>
        </w:rPr>
        <w:t>日</w:t>
      </w:r>
    </w:p>
    <w:tbl>
      <w:tblPr>
        <w:tblStyle w:val="5"/>
        <w:tblW w:w="8489"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3"/>
        <w:gridCol w:w="1967"/>
        <w:gridCol w:w="4233"/>
        <w:gridCol w:w="937"/>
        <w:gridCol w:w="989"/>
      </w:tblGrid>
      <w:tr w14:paraId="2533B1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6" w:hRule="atLeast"/>
        </w:trPr>
        <w:tc>
          <w:tcPr>
            <w:tcW w:w="363" w:type="dxa"/>
            <w:tcBorders>
              <w:left w:val="single" w:color="000000" w:sz="2" w:space="0"/>
              <w:right w:val="single" w:color="000000" w:sz="2" w:space="0"/>
            </w:tcBorders>
            <w:textDirection w:val="tbRlV"/>
            <w:vAlign w:val="top"/>
          </w:tcPr>
          <w:p w14:paraId="4921B920">
            <w:pPr>
              <w:pStyle w:val="6"/>
              <w:spacing w:before="10" w:line="206" w:lineRule="auto"/>
              <w:ind w:left="97"/>
            </w:pPr>
            <w:r>
              <w:rPr>
                <w:spacing w:val="10"/>
              </w:rPr>
              <w:t>序</w:t>
            </w:r>
            <w:r>
              <w:rPr>
                <w:spacing w:val="-3"/>
              </w:rPr>
              <w:t xml:space="preserve"> </w:t>
            </w:r>
            <w:r>
              <w:rPr>
                <w:spacing w:val="10"/>
              </w:rPr>
              <w:t>号</w:t>
            </w:r>
          </w:p>
        </w:tc>
        <w:tc>
          <w:tcPr>
            <w:tcW w:w="1967" w:type="dxa"/>
            <w:tcBorders>
              <w:left w:val="single" w:color="000000" w:sz="2" w:space="0"/>
              <w:right w:val="single" w:color="000000" w:sz="2" w:space="0"/>
            </w:tcBorders>
            <w:vAlign w:val="top"/>
          </w:tcPr>
          <w:p w14:paraId="0FF4B4AF">
            <w:pPr>
              <w:pStyle w:val="6"/>
              <w:spacing w:before="98" w:line="263" w:lineRule="auto"/>
              <w:ind w:left="108" w:right="177" w:firstLine="18"/>
              <w:jc w:val="both"/>
            </w:pPr>
            <w:r>
              <w:rPr>
                <w:rFonts w:hint="eastAsia"/>
                <w:spacing w:val="-4"/>
                <w:lang w:val="en-US" w:eastAsia="zh-CN"/>
              </w:rPr>
              <w:t>舞钢市</w:t>
            </w:r>
            <w:r>
              <w:rPr>
                <w:spacing w:val="-4"/>
              </w:rPr>
              <w:t>粮食生产</w:t>
            </w:r>
            <w:r>
              <w:rPr>
                <w:spacing w:val="-1"/>
              </w:rPr>
              <w:t>功能区和重要农产品生产保护区调整补划项目</w:t>
            </w:r>
          </w:p>
        </w:tc>
        <w:tc>
          <w:tcPr>
            <w:tcW w:w="4233" w:type="dxa"/>
            <w:tcBorders>
              <w:left w:val="single" w:color="000000" w:sz="2" w:space="0"/>
            </w:tcBorders>
            <w:vAlign w:val="top"/>
          </w:tcPr>
          <w:p w14:paraId="74F71D62">
            <w:pPr>
              <w:spacing w:line="298" w:lineRule="auto"/>
              <w:rPr>
                <w:rFonts w:ascii="Arial"/>
                <w:sz w:val="21"/>
              </w:rPr>
            </w:pPr>
          </w:p>
          <w:p w14:paraId="4C6ED085">
            <w:pPr>
              <w:spacing w:line="299" w:lineRule="auto"/>
              <w:rPr>
                <w:rFonts w:ascii="Arial"/>
                <w:sz w:val="21"/>
              </w:rPr>
            </w:pPr>
          </w:p>
          <w:p w14:paraId="422AF7AE">
            <w:pPr>
              <w:pStyle w:val="6"/>
              <w:spacing w:before="71" w:line="225" w:lineRule="auto"/>
              <w:ind w:left="1459"/>
              <w:rPr>
                <w:sz w:val="22"/>
                <w:szCs w:val="22"/>
              </w:rPr>
            </w:pPr>
            <w:r>
              <w:rPr>
                <w:spacing w:val="-1"/>
                <w:sz w:val="22"/>
                <w:szCs w:val="22"/>
              </w:rPr>
              <w:t>提供服务内容</w:t>
            </w:r>
          </w:p>
        </w:tc>
        <w:tc>
          <w:tcPr>
            <w:tcW w:w="937" w:type="dxa"/>
            <w:vAlign w:val="top"/>
          </w:tcPr>
          <w:p w14:paraId="6096410F">
            <w:pPr>
              <w:pStyle w:val="6"/>
              <w:spacing w:before="304" w:line="299" w:lineRule="auto"/>
              <w:ind w:left="359" w:right="127" w:hanging="217"/>
              <w:rPr>
                <w:sz w:val="22"/>
                <w:szCs w:val="22"/>
              </w:rPr>
            </w:pPr>
            <w:r>
              <w:rPr>
                <w:spacing w:val="-2"/>
                <w:sz w:val="22"/>
                <w:szCs w:val="22"/>
              </w:rPr>
              <w:t>报价金</w:t>
            </w:r>
            <w:r>
              <w:rPr>
                <w:sz w:val="22"/>
                <w:szCs w:val="22"/>
              </w:rPr>
              <w:t>额</w:t>
            </w:r>
          </w:p>
          <w:p w14:paraId="2AF6F4CB">
            <w:pPr>
              <w:pStyle w:val="6"/>
              <w:spacing w:line="238" w:lineRule="auto"/>
              <w:ind w:left="132"/>
            </w:pPr>
            <w:r>
              <w:rPr>
                <w:spacing w:val="-12"/>
              </w:rPr>
              <w:t>（元）</w:t>
            </w:r>
          </w:p>
        </w:tc>
        <w:tc>
          <w:tcPr>
            <w:tcW w:w="989" w:type="dxa"/>
            <w:vAlign w:val="top"/>
          </w:tcPr>
          <w:p w14:paraId="64EA5B1A">
            <w:pPr>
              <w:pStyle w:val="6"/>
              <w:spacing w:before="280" w:line="288" w:lineRule="auto"/>
              <w:ind w:left="157" w:right="151" w:firstLine="108"/>
              <w:jc w:val="both"/>
            </w:pPr>
            <w:r>
              <w:rPr>
                <w:spacing w:val="-8"/>
              </w:rPr>
              <w:t>预算</w:t>
            </w:r>
            <w:r>
              <w:rPr>
                <w:spacing w:val="47"/>
              </w:rPr>
              <w:t>金额</w:t>
            </w:r>
            <w:r>
              <w:rPr>
                <w:spacing w:val="-17"/>
              </w:rPr>
              <w:t>（元）</w:t>
            </w:r>
          </w:p>
        </w:tc>
      </w:tr>
      <w:tr w14:paraId="26138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0" w:hRule="atLeast"/>
        </w:trPr>
        <w:tc>
          <w:tcPr>
            <w:tcW w:w="363" w:type="dxa"/>
            <w:tcBorders>
              <w:left w:val="single" w:color="000000" w:sz="2" w:space="0"/>
              <w:bottom w:val="single" w:color="000000" w:sz="2" w:space="0"/>
              <w:right w:val="single" w:color="000000" w:sz="2" w:space="0"/>
            </w:tcBorders>
            <w:vAlign w:val="top"/>
          </w:tcPr>
          <w:p w14:paraId="7165C534">
            <w:pPr>
              <w:spacing w:line="381" w:lineRule="auto"/>
              <w:rPr>
                <w:rFonts w:ascii="Arial"/>
                <w:sz w:val="21"/>
              </w:rPr>
            </w:pPr>
          </w:p>
          <w:p w14:paraId="6173718C">
            <w:pPr>
              <w:pStyle w:val="6"/>
              <w:spacing w:before="78" w:line="325" w:lineRule="exact"/>
              <w:ind w:left="129"/>
            </w:pPr>
            <w:r>
              <w:rPr>
                <w:position w:val="1"/>
              </w:rPr>
              <w:t>1</w:t>
            </w:r>
          </w:p>
        </w:tc>
        <w:tc>
          <w:tcPr>
            <w:tcW w:w="1967" w:type="dxa"/>
            <w:tcBorders>
              <w:left w:val="single" w:color="000000" w:sz="2" w:space="0"/>
              <w:bottom w:val="single" w:color="000000" w:sz="2" w:space="0"/>
              <w:right w:val="single" w:color="000000" w:sz="2" w:space="0"/>
            </w:tcBorders>
            <w:vAlign w:val="top"/>
          </w:tcPr>
          <w:p w14:paraId="65B20C33">
            <w:pPr>
              <w:pStyle w:val="6"/>
              <w:spacing w:before="92" w:line="283" w:lineRule="auto"/>
              <w:ind w:left="102" w:right="176"/>
            </w:pPr>
            <w:r>
              <w:rPr>
                <w:spacing w:val="-1"/>
              </w:rPr>
              <w:t>依照2024年8月</w:t>
            </w:r>
            <w:r>
              <w:rPr>
                <w:spacing w:val="3"/>
              </w:rPr>
              <w:t xml:space="preserve"> </w:t>
            </w:r>
            <w:r>
              <w:t>12日,平顶山市农业农村</w:t>
            </w:r>
            <w:r>
              <w:rPr>
                <w:rFonts w:hint="eastAsia"/>
                <w:lang w:val="en-US" w:eastAsia="zh-CN"/>
              </w:rPr>
              <w:t>局</w:t>
            </w:r>
            <w:bookmarkStart w:id="0" w:name="_GoBack"/>
            <w:bookmarkEnd w:id="0"/>
            <w:r>
              <w:t>、自然资源和规划局及发展和改革委员会联合印发的《平顶山市粮食生产功能区和重要农产品生产保护区调整补划工作方案的调</w:t>
            </w:r>
          </w:p>
          <w:p w14:paraId="0BA4BCA4">
            <w:pPr>
              <w:pStyle w:val="6"/>
              <w:spacing w:before="5" w:line="283" w:lineRule="auto"/>
              <w:ind w:left="100" w:right="178" w:firstLine="17"/>
            </w:pPr>
            <w:r>
              <w:rPr>
                <w:spacing w:val="-3"/>
              </w:rPr>
              <w:t>整》对</w:t>
            </w:r>
            <w:r>
              <w:rPr>
                <w:rFonts w:hint="eastAsia"/>
                <w:spacing w:val="-3"/>
                <w:lang w:eastAsia="zh-CN"/>
              </w:rPr>
              <w:t>舞钢市</w:t>
            </w:r>
            <w:r>
              <w:rPr>
                <w:spacing w:val="-3"/>
              </w:rPr>
              <w:t>粮</w:t>
            </w:r>
            <w:r>
              <w:t>食生产功能区和重要农产品生产保护区进行调整</w:t>
            </w:r>
            <w:r>
              <w:rPr>
                <w:spacing w:val="1"/>
              </w:rPr>
              <w:t>补划</w:t>
            </w:r>
          </w:p>
        </w:tc>
        <w:tc>
          <w:tcPr>
            <w:tcW w:w="4233" w:type="dxa"/>
            <w:tcBorders>
              <w:left w:val="single" w:color="000000" w:sz="2" w:space="0"/>
              <w:bottom w:val="single" w:color="000000" w:sz="2" w:space="0"/>
            </w:tcBorders>
            <w:vAlign w:val="top"/>
          </w:tcPr>
          <w:p w14:paraId="62D7F860">
            <w:pPr>
              <w:pStyle w:val="6"/>
              <w:spacing w:before="93" w:line="283" w:lineRule="auto"/>
              <w:ind w:left="118" w:right="280" w:firstLine="8"/>
            </w:pPr>
            <w:r>
              <w:rPr>
                <w:spacing w:val="-2"/>
              </w:rPr>
              <w:t>1.信息提取及影像判读：将原两区地</w:t>
            </w:r>
            <w:r>
              <w:rPr>
                <w:spacing w:val="-1"/>
              </w:rPr>
              <w:t>块与最新影像数据进行图斑比对和地类内业判读，判读变化情况及是否需外调情况，并进行属性描述和外业调</w:t>
            </w:r>
            <w:r>
              <w:rPr>
                <w:spacing w:val="-8"/>
              </w:rPr>
              <w:t>查地图编制；</w:t>
            </w:r>
          </w:p>
          <w:p w14:paraId="28922DBA">
            <w:pPr>
              <w:pStyle w:val="6"/>
              <w:spacing w:before="1" w:line="282" w:lineRule="auto"/>
              <w:ind w:left="111" w:right="280"/>
            </w:pPr>
            <w:r>
              <w:rPr>
                <w:spacing w:val="-1"/>
              </w:rPr>
              <w:t>2.对外业调查图斑进行对接、判断及数据整理：依据省级相关文件要求，对外业调研情况进行判断并进行反</w:t>
            </w:r>
          </w:p>
          <w:p w14:paraId="5AB08993">
            <w:pPr>
              <w:pStyle w:val="6"/>
              <w:spacing w:before="3" w:line="283" w:lineRule="auto"/>
              <w:ind w:left="133" w:right="280" w:hanging="18"/>
            </w:pPr>
            <w:r>
              <w:rPr>
                <w:spacing w:val="-1"/>
              </w:rPr>
              <w:t>馈，并对外业调研图斑按要求进行信</w:t>
            </w:r>
            <w:r>
              <w:rPr>
                <w:spacing w:val="-14"/>
              </w:rPr>
              <w:t>息整理；</w:t>
            </w:r>
          </w:p>
          <w:p w14:paraId="72AFB216">
            <w:pPr>
              <w:pStyle w:val="6"/>
              <w:spacing w:line="282" w:lineRule="auto"/>
              <w:ind w:left="112" w:right="280" w:firstLine="1"/>
            </w:pPr>
            <w:r>
              <w:rPr>
                <w:spacing w:val="-1"/>
              </w:rPr>
              <w:t>3.数据库建设：数据入库（属性、拓扑关系建立、构建数据分层、建立县级调查数据库等）、数据库质检（数据库质量检查并修改空间数据错</w:t>
            </w:r>
          </w:p>
          <w:p w14:paraId="2931805F">
            <w:pPr>
              <w:pStyle w:val="6"/>
              <w:spacing w:before="5" w:line="283" w:lineRule="auto"/>
              <w:ind w:left="114" w:right="280" w:hanging="1"/>
            </w:pPr>
            <w:r>
              <w:rPr>
                <w:spacing w:val="-1"/>
              </w:rPr>
              <w:t>误）、数据汇总（成果汇总数据并形</w:t>
            </w:r>
            <w:r>
              <w:rPr>
                <w:spacing w:val="-5"/>
              </w:rPr>
              <w:t>成规范的汇总报表等</w:t>
            </w:r>
            <w:r>
              <w:rPr>
                <w:spacing w:val="-2"/>
              </w:rPr>
              <w:t>）；</w:t>
            </w:r>
          </w:p>
          <w:p w14:paraId="3E652657">
            <w:pPr>
              <w:pStyle w:val="6"/>
              <w:spacing w:before="2" w:line="241" w:lineRule="auto"/>
              <w:ind w:left="112" w:right="280" w:hanging="5"/>
            </w:pPr>
            <w:r>
              <w:rPr>
                <w:spacing w:val="-1"/>
              </w:rPr>
              <w:t>4.报告编制：两区划定成果报告编制</w:t>
            </w:r>
            <w:r>
              <w:rPr>
                <w:spacing w:val="-5"/>
              </w:rPr>
              <w:t>及表册统计汇总。</w:t>
            </w:r>
          </w:p>
        </w:tc>
        <w:tc>
          <w:tcPr>
            <w:tcW w:w="937" w:type="dxa"/>
            <w:tcBorders>
              <w:bottom w:val="single" w:color="000000" w:sz="2" w:space="0"/>
            </w:tcBorders>
            <w:vAlign w:val="top"/>
          </w:tcPr>
          <w:p w14:paraId="390716A3">
            <w:pPr>
              <w:rPr>
                <w:rFonts w:ascii="Arial"/>
                <w:sz w:val="21"/>
              </w:rPr>
            </w:pPr>
          </w:p>
        </w:tc>
        <w:tc>
          <w:tcPr>
            <w:tcW w:w="989" w:type="dxa"/>
            <w:tcBorders>
              <w:bottom w:val="single" w:color="000000" w:sz="2" w:space="0"/>
            </w:tcBorders>
            <w:vAlign w:val="top"/>
          </w:tcPr>
          <w:p w14:paraId="7E0F4783">
            <w:pPr>
              <w:spacing w:line="381" w:lineRule="auto"/>
              <w:rPr>
                <w:rFonts w:ascii="Arial"/>
                <w:sz w:val="21"/>
              </w:rPr>
            </w:pPr>
          </w:p>
          <w:p w14:paraId="51D3704C">
            <w:pPr>
              <w:pStyle w:val="6"/>
              <w:spacing w:before="78" w:line="319" w:lineRule="exact"/>
              <w:ind w:left="116"/>
              <w:rPr>
                <w:rFonts w:hint="default" w:eastAsia="楷体"/>
                <w:lang w:val="en-US" w:eastAsia="zh-CN"/>
              </w:rPr>
            </w:pPr>
            <w:r>
              <w:rPr>
                <w:rFonts w:hint="eastAsia"/>
                <w:spacing w:val="-2"/>
                <w:position w:val="1"/>
                <w:lang w:val="en-US" w:eastAsia="zh-CN"/>
              </w:rPr>
              <w:t>170000</w:t>
            </w:r>
          </w:p>
        </w:tc>
      </w:tr>
      <w:tr w14:paraId="0F5798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8489" w:type="dxa"/>
            <w:gridSpan w:val="5"/>
            <w:tcBorders>
              <w:top w:val="single" w:color="000000" w:sz="2" w:space="0"/>
              <w:left w:val="single" w:color="000000" w:sz="2" w:space="0"/>
              <w:bottom w:val="single" w:color="000000" w:sz="2" w:space="0"/>
            </w:tcBorders>
            <w:vAlign w:val="top"/>
          </w:tcPr>
          <w:p w14:paraId="426926EA">
            <w:pPr>
              <w:pStyle w:val="6"/>
              <w:spacing w:before="101" w:line="253" w:lineRule="auto"/>
              <w:ind w:left="856" w:right="1053" w:hanging="744"/>
            </w:pPr>
            <w:r>
              <w:t>合计：大写：</w:t>
            </w:r>
            <w:r>
              <w:rPr>
                <w:u w:val="single" w:color="auto"/>
              </w:rPr>
              <w:t xml:space="preserve"> </w:t>
            </w:r>
            <w:r>
              <w:rPr>
                <w:rFonts w:hint="eastAsia"/>
                <w:u w:val="single" w:color="auto"/>
                <w:lang w:val="en-US" w:eastAsia="zh-CN"/>
              </w:rPr>
              <w:t>拾柒</w:t>
            </w:r>
            <w:r>
              <w:rPr>
                <w:u w:val="single" w:color="auto"/>
              </w:rPr>
              <w:t xml:space="preserve">万元整                                </w:t>
            </w:r>
            <w:r>
              <w:rPr>
                <w:spacing w:val="-1"/>
                <w:u w:val="single" w:color="auto"/>
              </w:rPr>
              <w:t xml:space="preserve">      </w:t>
            </w:r>
            <w:r>
              <w:rPr>
                <w:spacing w:val="-3"/>
              </w:rPr>
              <w:t>小写：</w:t>
            </w:r>
            <w:r>
              <w:rPr>
                <w:spacing w:val="-3"/>
                <w:u w:val="single" w:color="auto"/>
              </w:rPr>
              <w:t xml:space="preserve"> </w:t>
            </w:r>
            <w:r>
              <w:rPr>
                <w:rFonts w:hint="eastAsia"/>
                <w:spacing w:val="-3"/>
                <w:u w:val="single" w:color="auto"/>
                <w:lang w:val="en-US" w:eastAsia="zh-CN"/>
              </w:rPr>
              <w:t>17</w:t>
            </w:r>
            <w:r>
              <w:rPr>
                <w:spacing w:val="-3"/>
                <w:u w:val="single" w:color="auto"/>
              </w:rPr>
              <w:t>0000.00</w:t>
            </w:r>
            <w:r>
              <w:rPr>
                <w:spacing w:val="18"/>
                <w:u w:val="single" w:color="auto"/>
              </w:rPr>
              <w:t xml:space="preserve">       </w:t>
            </w:r>
            <w:r>
              <w:rPr>
                <w:spacing w:val="-93"/>
              </w:rPr>
              <w:t xml:space="preserve"> </w:t>
            </w:r>
            <w:r>
              <w:rPr>
                <w:spacing w:val="-3"/>
              </w:rPr>
              <w:t>元</w:t>
            </w:r>
          </w:p>
        </w:tc>
      </w:tr>
    </w:tbl>
    <w:p w14:paraId="1DAA55D2">
      <w:pPr>
        <w:pStyle w:val="2"/>
        <w:spacing w:before="210" w:line="222" w:lineRule="auto"/>
        <w:ind w:left="112"/>
      </w:pPr>
      <w:r>
        <w:rPr>
          <w:b/>
          <w:bCs/>
          <w:spacing w:val="-10"/>
        </w:rPr>
        <w:t>报价人（签字盖章</w:t>
      </w:r>
      <w:r>
        <w:rPr>
          <w:b/>
          <w:bCs/>
          <w:spacing w:val="-5"/>
        </w:rPr>
        <w:t>）：</w:t>
      </w:r>
    </w:p>
    <w:sectPr>
      <w:footerReference r:id="rId5" w:type="default"/>
      <w:pgSz w:w="11906" w:h="16839"/>
      <w:pgMar w:top="1422" w:right="1705" w:bottom="1146" w:left="1702" w:header="0" w:footer="98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68B72">
    <w:pPr>
      <w:spacing w:line="168" w:lineRule="auto"/>
      <w:ind w:left="4229"/>
      <w:rPr>
        <w:rFonts w:ascii="Calibri" w:hAnsi="Calibri" w:eastAsia="Calibri" w:cs="Calibri"/>
        <w:sz w:val="18"/>
        <w:szCs w:val="18"/>
      </w:rPr>
    </w:pPr>
    <w:r>
      <w:rPr>
        <w:rFonts w:ascii="Calibri" w:hAnsi="Calibri" w:eastAsia="Calibri" w:cs="Calibri"/>
        <w:sz w:val="18"/>
        <w:szCs w:val="18"/>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6BE75AE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4"/>
      <w:szCs w:val="24"/>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楷体" w:hAnsi="楷体" w:eastAsia="楷体" w:cs="楷体"/>
      <w:sz w:val="24"/>
      <w:szCs w:val="24"/>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570</Words>
  <Characters>591</Characters>
  <TotalTime>1</TotalTime>
  <ScaleCrop>false</ScaleCrop>
  <LinksUpToDate>false</LinksUpToDate>
  <CharactersWithSpaces>654</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2026-08-06T01:20:00Z</dcterms:created>
  <dc:creator>ny</dc:creator>
  <cp:lastModifiedBy>妞妞妈</cp:lastModifiedBy>
  <dcterms:modified xsi:type="dcterms:W3CDTF">2026-08-06T01:26:56Z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2026-08-06T09:25:00Z</vt:filetime>
  </property>
  <property fmtid="{D5CDD505-2E9C-101B-9397-08002B2CF9AE}" pid="4" name="KSOTemplateDocerSaveRecord">
    <vt:lpwstr>eyJoZGlkIjoiOTNlZmE2ZjhkOGU4MGFmNGZmMjA5ZWIzZThmNWNjZjMiLCJ1c2VySWQiOiIyNjg5MDE5MzQifQ==</vt:lpwstr>
  </property>
  <property fmtid="{D5CDD505-2E9C-101B-9397-08002B2CF9AE}" pid="5" name="KSOProductBuildVer">
    <vt:lpwstr>2052-12.1.0.28043</vt:lpwstr>
  </property>
  <property fmtid="{D5CDD505-2E9C-101B-9397-08002B2CF9AE}" pid="6" name="ICV">
    <vt:lpwstr>C0DC7E03DB954BF0ADFD9EECA7AC740C_13</vt:lpwstr>
  </property>
</Properties>
</file>